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CB3" w:rsidRDefault="00B47CB3" w:rsidP="00A60A28">
      <w:bookmarkStart w:id="0" w:name="_GoBack"/>
      <w:bookmarkEnd w:id="0"/>
    </w:p>
    <w:p w:rsidR="00D5449A" w:rsidRPr="00D5449A" w:rsidRDefault="00D5449A" w:rsidP="00D5449A">
      <w:pPr>
        <w:rPr>
          <w:b/>
          <w:bCs/>
          <w:sz w:val="28"/>
          <w:szCs w:val="28"/>
          <w:u w:val="single"/>
        </w:rPr>
      </w:pPr>
      <w:r w:rsidRPr="00D5449A">
        <w:rPr>
          <w:b/>
          <w:bCs/>
          <w:sz w:val="28"/>
          <w:szCs w:val="28"/>
          <w:u w:val="single"/>
        </w:rPr>
        <w:t>Cost Section</w:t>
      </w:r>
    </w:p>
    <w:p w:rsidR="00D5449A" w:rsidRDefault="00D5449A" w:rsidP="00D5449A">
      <w:pPr>
        <w:rPr>
          <w:b/>
          <w:bCs/>
        </w:rPr>
      </w:pPr>
    </w:p>
    <w:p w:rsidR="00D5449A" w:rsidRPr="00D5449A" w:rsidRDefault="00D5449A" w:rsidP="00D5449A">
      <w:pPr>
        <w:rPr>
          <w:b/>
          <w:bCs/>
        </w:rPr>
      </w:pPr>
      <w:r w:rsidRPr="00D5449A">
        <w:rPr>
          <w:b/>
          <w:bCs/>
        </w:rPr>
        <w:t>In response to RFP Section 3.2.3</w:t>
      </w:r>
      <w:r>
        <w:rPr>
          <w:b/>
          <w:bCs/>
        </w:rPr>
        <w:t xml:space="preserve">: </w:t>
      </w:r>
    </w:p>
    <w:p w:rsidR="00D5449A" w:rsidRDefault="00D5449A" w:rsidP="00D5449A">
      <w:pPr>
        <w:rPr>
          <w:b/>
          <w:bCs/>
          <w:i/>
          <w:iCs/>
          <w:color w:val="1F497D"/>
          <w:u w:val="single"/>
        </w:rPr>
      </w:pPr>
    </w:p>
    <w:p w:rsidR="00D5449A" w:rsidRDefault="00D5449A" w:rsidP="00D5449A">
      <w:pPr>
        <w:rPr>
          <w:b/>
          <w:bCs/>
        </w:rPr>
      </w:pPr>
      <w:r>
        <w:rPr>
          <w:b/>
          <w:bCs/>
        </w:rPr>
        <w:t>3.2.3 The Offeror must clearly state the “Lessor of Logic” payment methodology to be used for both brand name and generic medications, for drugs dispensed by retail, mail order and specialty pharmacies’.</w:t>
      </w:r>
    </w:p>
    <w:p w:rsidR="00D5449A" w:rsidRPr="00D5449A" w:rsidRDefault="00D5449A" w:rsidP="00D5449A">
      <w:pPr>
        <w:rPr>
          <w:bCs/>
        </w:rPr>
      </w:pPr>
    </w:p>
    <w:p w:rsidR="00D5449A" w:rsidRPr="00D5449A" w:rsidRDefault="00D5449A" w:rsidP="00D5449A">
      <w:pPr>
        <w:rPr>
          <w:bCs/>
        </w:rPr>
      </w:pPr>
    </w:p>
    <w:p w:rsidR="00D5449A" w:rsidRPr="00D5449A" w:rsidRDefault="00D5449A" w:rsidP="00D5449A">
      <w:pPr>
        <w:rPr>
          <w:bCs/>
        </w:rPr>
      </w:pPr>
      <w:r w:rsidRPr="00D5449A">
        <w:rPr>
          <w:bCs/>
        </w:rPr>
        <w:t xml:space="preserve">PerformRx commits to a pharmacy reimbursement pricing structure, for both brand and generic prescription drug claims that uses “lessor of logic” at the point of sale. </w:t>
      </w:r>
    </w:p>
    <w:p w:rsidR="00D5449A" w:rsidRPr="00D5449A" w:rsidRDefault="00D5449A" w:rsidP="00D5449A">
      <w:pPr>
        <w:rPr>
          <w:bCs/>
        </w:rPr>
      </w:pPr>
    </w:p>
    <w:p w:rsidR="00D5449A" w:rsidRPr="00D5449A" w:rsidRDefault="00D5449A" w:rsidP="00D5449A">
      <w:pPr>
        <w:rPr>
          <w:bCs/>
        </w:rPr>
      </w:pPr>
      <w:r w:rsidRPr="00D5449A">
        <w:rPr>
          <w:bCs/>
        </w:rPr>
        <w:t>The reimbursement logic is as follows</w:t>
      </w:r>
    </w:p>
    <w:p w:rsidR="00D5449A" w:rsidRPr="00D5449A" w:rsidRDefault="00D5449A" w:rsidP="00D5449A">
      <w:pPr>
        <w:rPr>
          <w:bCs/>
        </w:rPr>
      </w:pPr>
    </w:p>
    <w:p w:rsidR="00D5449A" w:rsidRPr="00D5449A" w:rsidRDefault="00D5449A" w:rsidP="00D5449A">
      <w:pPr>
        <w:rPr>
          <w:b/>
          <w:bCs/>
        </w:rPr>
      </w:pPr>
      <w:r w:rsidRPr="00D5449A">
        <w:rPr>
          <w:b/>
          <w:bCs/>
        </w:rPr>
        <w:t>Brand Medications</w:t>
      </w:r>
    </w:p>
    <w:p w:rsidR="00D5449A" w:rsidRPr="00D5449A" w:rsidRDefault="00D5449A" w:rsidP="00D5449A">
      <w:pPr>
        <w:rPr>
          <w:bCs/>
        </w:rPr>
      </w:pPr>
      <w:r w:rsidRPr="00D5449A">
        <w:rPr>
          <w:bCs/>
        </w:rPr>
        <w:t>Prescription claims will be reimbursed at the “lower of” 1) the contracted ingredient cost plus dispense fee, the pharmacy “Usual and Customary” price, or Pharmacy “Submitted Total” price</w:t>
      </w:r>
      <w:r w:rsidR="00740BDA">
        <w:rPr>
          <w:bCs/>
        </w:rPr>
        <w:t>.</w:t>
      </w:r>
    </w:p>
    <w:p w:rsidR="00D5449A" w:rsidRPr="00D5449A" w:rsidRDefault="00D5449A" w:rsidP="00D5449A">
      <w:pPr>
        <w:rPr>
          <w:bCs/>
        </w:rPr>
      </w:pPr>
    </w:p>
    <w:p w:rsidR="00D5449A" w:rsidRPr="00D5449A" w:rsidRDefault="00D5449A" w:rsidP="00D5449A">
      <w:pPr>
        <w:rPr>
          <w:b/>
          <w:bCs/>
        </w:rPr>
      </w:pPr>
      <w:r w:rsidRPr="00D5449A">
        <w:rPr>
          <w:b/>
          <w:bCs/>
        </w:rPr>
        <w:t xml:space="preserve">Generic Medications </w:t>
      </w:r>
    </w:p>
    <w:p w:rsidR="00D5449A" w:rsidRPr="00D5449A" w:rsidRDefault="00D5449A" w:rsidP="00D5449A">
      <w:pPr>
        <w:rPr>
          <w:bCs/>
        </w:rPr>
      </w:pPr>
      <w:r w:rsidRPr="00D5449A">
        <w:rPr>
          <w:bCs/>
        </w:rPr>
        <w:t>Prescription claims will be reimbursed at the “lower of”  1) Maximum Allowable Ingredient Cost  (MAC) plus dispense fee, 2) the contracted ingredient cost, for drugs not having a MAC, plus dispense fee, the pharmacy “Usual and Customary” price, or Pharmacy “Submitted Total” price</w:t>
      </w:r>
      <w:r w:rsidR="00740BDA">
        <w:rPr>
          <w:bCs/>
        </w:rPr>
        <w:t>.</w:t>
      </w:r>
    </w:p>
    <w:p w:rsidR="00D5449A" w:rsidRPr="00A60A28" w:rsidRDefault="00D5449A" w:rsidP="00A60A28"/>
    <w:sectPr w:rsidR="00D5449A" w:rsidRPr="00A60A28" w:rsidSect="0010674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031" w:rsidRDefault="00542031" w:rsidP="00957446">
      <w:r>
        <w:separator/>
      </w:r>
    </w:p>
  </w:endnote>
  <w:endnote w:type="continuationSeparator" w:id="0">
    <w:p w:rsidR="00542031" w:rsidRDefault="00542031" w:rsidP="0095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74A" w:rsidRDefault="001067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46" w:rsidRPr="00E40E47" w:rsidRDefault="00957446" w:rsidP="00957446">
    <w:pPr>
      <w:pStyle w:val="Footer"/>
      <w:rPr>
        <w:color w:val="FFFFFF" w:themeColor="background1"/>
        <w:sz w:val="20"/>
        <w:szCs w:val="20"/>
      </w:rPr>
    </w:pPr>
    <w:r w:rsidRPr="00E40E47">
      <w:rPr>
        <w:color w:val="FFFFFF" w:themeColor="background1"/>
        <w:sz w:val="20"/>
        <w:szCs w:val="20"/>
      </w:rPr>
      <w:fldChar w:fldCharType="begin"/>
    </w:r>
    <w:r w:rsidRPr="00E40E47">
      <w:rPr>
        <w:color w:val="FFFFFF" w:themeColor="background1"/>
        <w:sz w:val="20"/>
        <w:szCs w:val="20"/>
      </w:rPr>
      <w:instrText xml:space="preserve"> PAGE   \* MERGEFORMAT </w:instrText>
    </w:r>
    <w:r w:rsidRPr="00E40E47">
      <w:rPr>
        <w:color w:val="FFFFFF" w:themeColor="background1"/>
        <w:sz w:val="20"/>
        <w:szCs w:val="20"/>
      </w:rPr>
      <w:fldChar w:fldCharType="separate"/>
    </w:r>
    <w:r w:rsidR="00C02889">
      <w:rPr>
        <w:noProof/>
        <w:color w:val="FFFFFF" w:themeColor="background1"/>
        <w:sz w:val="20"/>
        <w:szCs w:val="20"/>
      </w:rPr>
      <w:t>1</w:t>
    </w:r>
    <w:r w:rsidRPr="00E40E47">
      <w:rPr>
        <w:color w:val="FFFFFF" w:themeColor="background1"/>
        <w:sz w:val="20"/>
        <w:szCs w:val="20"/>
      </w:rPr>
      <w:fldChar w:fldCharType="end"/>
    </w:r>
    <w:r w:rsidRPr="00E40E47">
      <w:rPr>
        <w:color w:val="FFFFFF" w:themeColor="background1"/>
        <w:sz w:val="20"/>
        <w:szCs w:val="20"/>
      </w:rPr>
      <w:t xml:space="preserve"> </w:t>
    </w:r>
    <w:r w:rsidRPr="00E40E47">
      <w:rPr>
        <w:color w:val="FFFFFF" w:themeColor="background1"/>
        <w:sz w:val="20"/>
        <w:szCs w:val="20"/>
      </w:rPr>
      <w:fldChar w:fldCharType="begin"/>
    </w:r>
    <w:r w:rsidRPr="00E40E47">
      <w:rPr>
        <w:color w:val="FFFFFF" w:themeColor="background1"/>
        <w:sz w:val="20"/>
        <w:szCs w:val="20"/>
      </w:rPr>
      <w:instrText xml:space="preserve"> PAGE   \* MERGEFORMAT </w:instrText>
    </w:r>
    <w:r w:rsidRPr="00E40E47">
      <w:rPr>
        <w:color w:val="FFFFFF" w:themeColor="background1"/>
        <w:sz w:val="20"/>
        <w:szCs w:val="20"/>
      </w:rPr>
      <w:fldChar w:fldCharType="separate"/>
    </w:r>
    <w:r w:rsidR="00C02889">
      <w:rPr>
        <w:noProof/>
        <w:color w:val="FFFFFF" w:themeColor="background1"/>
        <w:sz w:val="20"/>
        <w:szCs w:val="20"/>
      </w:rPr>
      <w:t>1</w:t>
    </w:r>
    <w:r w:rsidRPr="00E40E47">
      <w:rPr>
        <w:color w:val="FFFFFF" w:themeColor="background1"/>
        <w:sz w:val="20"/>
        <w:szCs w:val="20"/>
      </w:rPr>
      <w:fldChar w:fldCharType="end"/>
    </w:r>
    <w:r w:rsidRPr="00E40E47">
      <w:rPr>
        <w:color w:val="FFFFFF" w:themeColor="background1"/>
        <w:sz w:val="20"/>
        <w:szCs w:val="20"/>
      </w:rPr>
      <w:t>—</w:t>
    </w:r>
    <w:r>
      <w:rPr>
        <w:color w:val="FFFFFF" w:themeColor="background1"/>
        <w:sz w:val="20"/>
        <w:szCs w:val="20"/>
      </w:rPr>
      <w:tab/>
    </w:r>
  </w:p>
  <w:tbl>
    <w:tblPr>
      <w:tblW w:w="5000" w:type="pct"/>
      <w:tblCellMar>
        <w:top w:w="72" w:type="dxa"/>
        <w:left w:w="115" w:type="dxa"/>
        <w:bottom w:w="72" w:type="dxa"/>
        <w:right w:w="115" w:type="dxa"/>
      </w:tblCellMar>
      <w:tblLook w:val="04A0" w:firstRow="1" w:lastRow="0" w:firstColumn="1" w:lastColumn="0" w:noHBand="0" w:noVBand="1"/>
    </w:tblPr>
    <w:tblGrid>
      <w:gridCol w:w="8631"/>
      <w:gridCol w:w="959"/>
    </w:tblGrid>
    <w:tr w:rsidR="00957446" w:rsidRPr="005D1D98" w:rsidTr="00411848">
      <w:trPr>
        <w:trHeight w:val="128"/>
      </w:trPr>
      <w:tc>
        <w:tcPr>
          <w:tcW w:w="4500" w:type="pct"/>
          <w:tcBorders>
            <w:top w:val="single" w:sz="4" w:space="0" w:color="000000" w:themeColor="text1"/>
            <w:right w:val="single" w:sz="4" w:space="0" w:color="auto"/>
          </w:tcBorders>
        </w:tcPr>
        <w:p w:rsidR="00957446" w:rsidRPr="00957446" w:rsidRDefault="004706BF" w:rsidP="007C6771">
          <w:pPr>
            <w:pStyle w:val="Footer"/>
            <w:rPr>
              <w:rFonts w:cstheme="minorHAnsi"/>
              <w:b/>
              <w:sz w:val="20"/>
              <w:szCs w:val="20"/>
            </w:rPr>
          </w:pPr>
          <w:r w:rsidRPr="004706BF">
            <w:rPr>
              <w:rFonts w:cstheme="minorHAnsi"/>
              <w:b/>
              <w:sz w:val="20"/>
              <w:szCs w:val="20"/>
              <w:highlight w:val="yellow"/>
            </w:rPr>
            <w:t>&lt;Prospect Name&gt; - &lt;Applicable Section or Attachment #&gt;</w:t>
          </w:r>
        </w:p>
      </w:tc>
      <w:tc>
        <w:tcPr>
          <w:tcW w:w="500" w:type="pct"/>
          <w:tcBorders>
            <w:top w:val="single" w:sz="4" w:space="0" w:color="auto"/>
            <w:left w:val="single" w:sz="4" w:space="0" w:color="auto"/>
            <w:bottom w:val="single" w:sz="4" w:space="0" w:color="auto"/>
            <w:right w:val="single" w:sz="4" w:space="0" w:color="auto"/>
          </w:tcBorders>
          <w:shd w:val="clear" w:color="auto" w:fill="C00000"/>
        </w:tcPr>
        <w:p w:rsidR="00957446" w:rsidRPr="005D1D98" w:rsidRDefault="00957446" w:rsidP="00411848">
          <w:pPr>
            <w:pStyle w:val="Header"/>
            <w:rPr>
              <w:rFonts w:cstheme="minorHAnsi"/>
              <w:color w:val="FFFFFF" w:themeColor="background1"/>
            </w:rPr>
          </w:pPr>
          <w:r w:rsidRPr="005D1D98">
            <w:rPr>
              <w:rFonts w:cstheme="minorHAnsi"/>
              <w:color w:val="FFFFFF" w:themeColor="background1"/>
            </w:rPr>
            <w:fldChar w:fldCharType="begin"/>
          </w:r>
          <w:r w:rsidRPr="005D1D98">
            <w:rPr>
              <w:rFonts w:cstheme="minorHAnsi"/>
              <w:color w:val="FFFFFF" w:themeColor="background1"/>
            </w:rPr>
            <w:instrText xml:space="preserve"> PAGE  \* Arabic  \* MERGEFORMAT </w:instrText>
          </w:r>
          <w:r w:rsidRPr="005D1D98">
            <w:rPr>
              <w:rFonts w:cstheme="minorHAnsi"/>
              <w:color w:val="FFFFFF" w:themeColor="background1"/>
            </w:rPr>
            <w:fldChar w:fldCharType="separate"/>
          </w:r>
          <w:r w:rsidR="00C02889">
            <w:rPr>
              <w:rFonts w:cstheme="minorHAnsi"/>
              <w:noProof/>
              <w:color w:val="FFFFFF" w:themeColor="background1"/>
            </w:rPr>
            <w:t>1</w:t>
          </w:r>
          <w:r w:rsidRPr="005D1D98">
            <w:rPr>
              <w:rFonts w:cstheme="minorHAnsi"/>
              <w:color w:val="FFFFFF" w:themeColor="background1"/>
            </w:rPr>
            <w:fldChar w:fldCharType="end"/>
          </w:r>
        </w:p>
      </w:tc>
    </w:tr>
  </w:tbl>
  <w:p w:rsidR="00957446" w:rsidRPr="005D1D98" w:rsidRDefault="00957446" w:rsidP="00957446">
    <w:pPr>
      <w:pStyle w:val="Footer"/>
      <w:rPr>
        <w:rFonts w:cstheme="minorHAnsi"/>
        <w:b/>
        <w:i/>
      </w:rPr>
    </w:pPr>
    <w:r w:rsidRPr="005D1D98">
      <w:rPr>
        <w:rFonts w:cstheme="minorHAnsi"/>
        <w:b/>
        <w:i/>
      </w:rPr>
      <w:t>The contents of this document are confidential and proprietary to PerformRx, LLC. They are intended solely for the use of the individuals or entities to which they are addressed.</w:t>
    </w:r>
  </w:p>
  <w:p w:rsidR="00957446" w:rsidRPr="007C6771" w:rsidRDefault="007C6771">
    <w:pPr>
      <w:pStyle w:val="Footer"/>
      <w:rPr>
        <w:b/>
      </w:rPr>
    </w:pPr>
    <w:r>
      <w:tab/>
    </w:r>
    <w:r>
      <w:tab/>
    </w:r>
    <w:r w:rsidR="004706BF" w:rsidRPr="004706BF">
      <w:rPr>
        <w:b/>
        <w:highlight w:val="yellow"/>
      </w:rPr>
      <w:t>Date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74A" w:rsidRDefault="001067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031" w:rsidRDefault="00542031" w:rsidP="00957446">
      <w:r>
        <w:separator/>
      </w:r>
    </w:p>
  </w:footnote>
  <w:footnote w:type="continuationSeparator" w:id="0">
    <w:p w:rsidR="00542031" w:rsidRDefault="00542031" w:rsidP="00957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74A" w:rsidRDefault="001067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46" w:rsidRDefault="00957446">
    <w:pPr>
      <w:pStyle w:val="Header"/>
    </w:pPr>
    <w:r>
      <w:rPr>
        <w:noProof/>
      </w:rPr>
      <w:drawing>
        <wp:anchor distT="0" distB="0" distL="114300" distR="114300" simplePos="0" relativeHeight="251659264" behindDoc="0" locked="0" layoutInCell="1" allowOverlap="1" wp14:anchorId="440074DA" wp14:editId="608FB70B">
          <wp:simplePos x="0" y="0"/>
          <wp:positionH relativeFrom="column">
            <wp:posOffset>4450080</wp:posOffset>
          </wp:positionH>
          <wp:positionV relativeFrom="paragraph">
            <wp:posOffset>-91440</wp:posOffset>
          </wp:positionV>
          <wp:extent cx="1855470" cy="23749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ormRx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5470" cy="237490"/>
                  </a:xfrm>
                  <a:prstGeom prst="rect">
                    <a:avLst/>
                  </a:prstGeom>
                </pic:spPr>
              </pic:pic>
            </a:graphicData>
          </a:graphic>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74A" w:rsidRDefault="001067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C0D5C"/>
    <w:multiLevelType w:val="hybridMultilevel"/>
    <w:tmpl w:val="DF242C0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9C41F42"/>
    <w:multiLevelType w:val="hybridMultilevel"/>
    <w:tmpl w:val="DCFAEC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AE02EE"/>
    <w:multiLevelType w:val="hybridMultilevel"/>
    <w:tmpl w:val="3EFCA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AA010B"/>
    <w:multiLevelType w:val="hybridMultilevel"/>
    <w:tmpl w:val="72A47CBA"/>
    <w:lvl w:ilvl="0" w:tplc="0409000F">
      <w:start w:val="1"/>
      <w:numFmt w:val="decimal"/>
      <w:lvlText w:val="%1."/>
      <w:lvlJc w:val="left"/>
      <w:pPr>
        <w:ind w:left="315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80CF0"/>
    <w:multiLevelType w:val="hybridMultilevel"/>
    <w:tmpl w:val="26C851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BDD7CB5"/>
    <w:multiLevelType w:val="hybridMultilevel"/>
    <w:tmpl w:val="240E9B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AE7098"/>
    <w:multiLevelType w:val="hybridMultilevel"/>
    <w:tmpl w:val="778A44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446"/>
    <w:rsid w:val="0008436B"/>
    <w:rsid w:val="0010674A"/>
    <w:rsid w:val="002D70B9"/>
    <w:rsid w:val="002E7AF9"/>
    <w:rsid w:val="00305A2C"/>
    <w:rsid w:val="003A284C"/>
    <w:rsid w:val="00425334"/>
    <w:rsid w:val="004706BF"/>
    <w:rsid w:val="004D4E9D"/>
    <w:rsid w:val="00542031"/>
    <w:rsid w:val="005545D6"/>
    <w:rsid w:val="00584FB0"/>
    <w:rsid w:val="00587DC8"/>
    <w:rsid w:val="006036EE"/>
    <w:rsid w:val="00605260"/>
    <w:rsid w:val="00740BDA"/>
    <w:rsid w:val="007C6771"/>
    <w:rsid w:val="007F5DD3"/>
    <w:rsid w:val="009055FD"/>
    <w:rsid w:val="00905A68"/>
    <w:rsid w:val="00957446"/>
    <w:rsid w:val="00A60A28"/>
    <w:rsid w:val="00B260AC"/>
    <w:rsid w:val="00B47CB3"/>
    <w:rsid w:val="00C02889"/>
    <w:rsid w:val="00D5449A"/>
    <w:rsid w:val="00E01355"/>
    <w:rsid w:val="00EA1CC4"/>
    <w:rsid w:val="00F11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49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7446"/>
    <w:rPr>
      <w:sz w:val="16"/>
      <w:szCs w:val="16"/>
    </w:rPr>
  </w:style>
  <w:style w:type="paragraph" w:styleId="CommentText">
    <w:name w:val="annotation text"/>
    <w:basedOn w:val="Normal"/>
    <w:link w:val="CommentTextChar"/>
    <w:uiPriority w:val="99"/>
    <w:semiHidden/>
    <w:unhideWhenUsed/>
    <w:rsid w:val="00957446"/>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95744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957446"/>
    <w:rPr>
      <w:rFonts w:ascii="Tahoma" w:hAnsi="Tahoma" w:cs="Tahoma"/>
      <w:sz w:val="16"/>
      <w:szCs w:val="16"/>
    </w:rPr>
  </w:style>
  <w:style w:type="character" w:customStyle="1" w:styleId="BalloonTextChar">
    <w:name w:val="Balloon Text Char"/>
    <w:basedOn w:val="DefaultParagraphFont"/>
    <w:link w:val="BalloonText"/>
    <w:uiPriority w:val="99"/>
    <w:semiHidden/>
    <w:rsid w:val="00957446"/>
    <w:rPr>
      <w:rFonts w:ascii="Tahoma" w:hAnsi="Tahoma" w:cs="Tahoma"/>
      <w:sz w:val="16"/>
      <w:szCs w:val="16"/>
    </w:rPr>
  </w:style>
  <w:style w:type="paragraph" w:styleId="Header">
    <w:name w:val="header"/>
    <w:basedOn w:val="Normal"/>
    <w:link w:val="HeaderChar"/>
    <w:uiPriority w:val="99"/>
    <w:unhideWhenUsed/>
    <w:rsid w:val="00957446"/>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957446"/>
  </w:style>
  <w:style w:type="paragraph" w:styleId="Footer">
    <w:name w:val="footer"/>
    <w:basedOn w:val="Normal"/>
    <w:link w:val="FooterChar"/>
    <w:uiPriority w:val="99"/>
    <w:unhideWhenUsed/>
    <w:rsid w:val="00957446"/>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957446"/>
  </w:style>
  <w:style w:type="paragraph" w:styleId="ListParagraph">
    <w:name w:val="List Paragraph"/>
    <w:basedOn w:val="Normal"/>
    <w:uiPriority w:val="34"/>
    <w:qFormat/>
    <w:rsid w:val="00957446"/>
    <w:pPr>
      <w:spacing w:after="200" w:line="276" w:lineRule="auto"/>
      <w:ind w:left="720"/>
      <w:contextualSpacing/>
    </w:pPr>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7F5DD3"/>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F5DD3"/>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49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7446"/>
    <w:rPr>
      <w:sz w:val="16"/>
      <w:szCs w:val="16"/>
    </w:rPr>
  </w:style>
  <w:style w:type="paragraph" w:styleId="CommentText">
    <w:name w:val="annotation text"/>
    <w:basedOn w:val="Normal"/>
    <w:link w:val="CommentTextChar"/>
    <w:uiPriority w:val="99"/>
    <w:semiHidden/>
    <w:unhideWhenUsed/>
    <w:rsid w:val="00957446"/>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95744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957446"/>
    <w:rPr>
      <w:rFonts w:ascii="Tahoma" w:hAnsi="Tahoma" w:cs="Tahoma"/>
      <w:sz w:val="16"/>
      <w:szCs w:val="16"/>
    </w:rPr>
  </w:style>
  <w:style w:type="character" w:customStyle="1" w:styleId="BalloonTextChar">
    <w:name w:val="Balloon Text Char"/>
    <w:basedOn w:val="DefaultParagraphFont"/>
    <w:link w:val="BalloonText"/>
    <w:uiPriority w:val="99"/>
    <w:semiHidden/>
    <w:rsid w:val="00957446"/>
    <w:rPr>
      <w:rFonts w:ascii="Tahoma" w:hAnsi="Tahoma" w:cs="Tahoma"/>
      <w:sz w:val="16"/>
      <w:szCs w:val="16"/>
    </w:rPr>
  </w:style>
  <w:style w:type="paragraph" w:styleId="Header">
    <w:name w:val="header"/>
    <w:basedOn w:val="Normal"/>
    <w:link w:val="HeaderChar"/>
    <w:uiPriority w:val="99"/>
    <w:unhideWhenUsed/>
    <w:rsid w:val="00957446"/>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957446"/>
  </w:style>
  <w:style w:type="paragraph" w:styleId="Footer">
    <w:name w:val="footer"/>
    <w:basedOn w:val="Normal"/>
    <w:link w:val="FooterChar"/>
    <w:uiPriority w:val="99"/>
    <w:unhideWhenUsed/>
    <w:rsid w:val="00957446"/>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957446"/>
  </w:style>
  <w:style w:type="paragraph" w:styleId="ListParagraph">
    <w:name w:val="List Paragraph"/>
    <w:basedOn w:val="Normal"/>
    <w:uiPriority w:val="34"/>
    <w:qFormat/>
    <w:rsid w:val="00957446"/>
    <w:pPr>
      <w:spacing w:after="200" w:line="276" w:lineRule="auto"/>
      <w:ind w:left="720"/>
      <w:contextualSpacing/>
    </w:pPr>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7F5DD3"/>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F5DD3"/>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275149">
      <w:bodyDiv w:val="1"/>
      <w:marLeft w:val="0"/>
      <w:marRight w:val="0"/>
      <w:marTop w:val="0"/>
      <w:marBottom w:val="0"/>
      <w:divBdr>
        <w:top w:val="none" w:sz="0" w:space="0" w:color="auto"/>
        <w:left w:val="none" w:sz="0" w:space="0" w:color="auto"/>
        <w:bottom w:val="none" w:sz="0" w:space="0" w:color="auto"/>
        <w:right w:val="none" w:sz="0" w:space="0" w:color="auto"/>
      </w:divBdr>
    </w:div>
    <w:div w:id="1883058707">
      <w:bodyDiv w:val="1"/>
      <w:marLeft w:val="0"/>
      <w:marRight w:val="0"/>
      <w:marTop w:val="0"/>
      <w:marBottom w:val="0"/>
      <w:divBdr>
        <w:top w:val="none" w:sz="0" w:space="0" w:color="auto"/>
        <w:left w:val="none" w:sz="0" w:space="0" w:color="auto"/>
        <w:bottom w:val="none" w:sz="0" w:space="0" w:color="auto"/>
        <w:right w:val="none" w:sz="0" w:space="0" w:color="auto"/>
      </w:divBdr>
    </w:div>
    <w:div w:id="211151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A686A0C-8DF4-4418-8FB5-309AFA67EC65}"/>
</file>

<file path=customXml/itemProps2.xml><?xml version="1.0" encoding="utf-8"?>
<ds:datastoreItem xmlns:ds="http://schemas.openxmlformats.org/officeDocument/2006/customXml" ds:itemID="{2D248A6C-A09A-4E7B-9A05-1CE9EFFE1B84}"/>
</file>

<file path=customXml/itemProps3.xml><?xml version="1.0" encoding="utf-8"?>
<ds:datastoreItem xmlns:ds="http://schemas.openxmlformats.org/officeDocument/2006/customXml" ds:itemID="{AA8F7A2C-4A08-4A49-BB40-5243B9B6545E}"/>
</file>

<file path=docProps/app.xml><?xml version="1.0" encoding="utf-8"?>
<Properties xmlns="http://schemas.openxmlformats.org/officeDocument/2006/extended-properties" xmlns:vt="http://schemas.openxmlformats.org/officeDocument/2006/docPropsVTypes">
  <Template>Normal.dotm</Template>
  <TotalTime>1</TotalTime>
  <Pages>1</Pages>
  <Words>145</Words>
  <Characters>832</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AMFC</Company>
  <LinksUpToDate>false</LinksUpToDate>
  <CharactersWithSpaces>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Follmeyer, Janet</dc:creator>
  <cp:lastModifiedBy>Andrassy, Sarah</cp:lastModifiedBy>
  <cp:revision>2</cp:revision>
  <cp:lastPrinted>2016-01-11T21:43:00Z</cp:lastPrinted>
  <dcterms:created xsi:type="dcterms:W3CDTF">2018-02-26T21:38:00Z</dcterms:created>
  <dcterms:modified xsi:type="dcterms:W3CDTF">2018-02-26T21:38:00Z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